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6: Absorption of Beta particles and Gamma rays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 xml:space="preserve">Table 1: </w:t>
      </w:r>
      <w:r>
        <w:rPr>
          <w:lang w:val="en-US"/>
        </w:rPr>
        <w:t>Experimental values of statistic of counting</w:t>
      </w:r>
    </w:p>
    <w:tbl>
      <w:tblPr>
        <w:tblStyle w:val="TabloKlavuzu"/>
        <w:tblW w:w="8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5"/>
        <w:gridCol w:w="2655"/>
        <w:gridCol w:w="2656"/>
      </w:tblGrid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Absorber thickness (mg/cm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>Counts per minute for Beta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>Counts per minute for Gamma</w:t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0.020/49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>
        <w:trPr>
          <w:trHeight w:val="310" w:hRule="atLeast"/>
        </w:trPr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0.030/73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>
        <w:trPr/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0.062/151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2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Draw counts per minute versus absorber thickness graph for beta and gamma source data given in Table 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Give information about radiations absorbers and filter and using areas.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What are the gamma interactions? Explain briefly.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102</Words>
  <Characters>559</Characters>
  <CharactersWithSpaces>633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2020-10-26T13:17:00Z</dcterms:created>
  <dc:creator>,,,,,,,,aaa</dc:creator>
  <dc:description/>
  <dc:language>en-GB</dc:language>
  <cp:lastModifiedBy>ronaldinho424</cp:lastModifiedBy>
  <dcterms:modified xsi:type="dcterms:W3CDTF">2020-10-26T13:27:00Z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